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Consumer Refund / Remedy Request (Consumer Rights Act 2015)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I am writing regarding the above purchase. The goods are faulty / not as described / not fit for purpose.</w:t>
      </w:r>
    </w:p>
    <w:p>
      <w:pPr>
        <w:spacing w:after="120"/>
      </w:pPr>
      <w:r>
        <w:t>Under sections 9–24 of the Consumer Rights Act 2015, I assert my short-term right to reject / right to repair or replacement / final right to reject (delete as appropriate).</w:t>
      </w:r>
    </w:p>
    <w:p>
      <w:pPr>
        <w:spacing w:after="120"/>
      </w:pPr>
      <w:r>
        <w:t>Fault/symptoms observed: [Describe]. Evidence attached: [Photos/Reports].</w:t>
      </w:r>
    </w:p>
    <w:p>
      <w:pPr>
        <w:spacing w:after="120"/>
      </w:pPr>
      <w:r>
        <w:t>Remedy sought: Full refund / Repair / Replacement. Please confirm in writing within 14 days and provide the return method for the item(s).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